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0BEFDDAE" w:rsidR="004A5618" w:rsidRPr="009E3633" w:rsidRDefault="004A5618" w:rsidP="009E36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BE2CC21" w14:textId="77777777" w:rsidR="009E3633" w:rsidRPr="009E3633" w:rsidRDefault="009E3633" w:rsidP="009E3633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9E3633">
        <w:rPr>
          <w:rFonts w:ascii="Arial" w:hAnsi="Arial" w:cs="Arial"/>
          <w:b/>
          <w:sz w:val="24"/>
          <w:szCs w:val="24"/>
        </w:rPr>
        <w:t>Regulamin praktyk w studiach telewizyjnych na kierunku reżyseria dźwięku</w:t>
      </w:r>
    </w:p>
    <w:p w14:paraId="1F50C808" w14:textId="77777777" w:rsidR="009E3633" w:rsidRDefault="009E3633" w:rsidP="009E36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6BE0F76" w14:textId="5FF00FFE" w:rsidR="009E3633" w:rsidRP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Student może przystąpić do praktyk po uzyskaniu zaliczenia ze Studia Telewizyjnego II. UWAGA: Ze względu na realizację przedmiotu na ostatnim semestrze toku kształcenia dopuszcza się możliwość przystąpienia do praktyk przed uzyskaniem zaliczenia z ww. przedmiotu po uprzedniej konsultacji z pełnomocnikiem Dziekana ds. praktyk.</w:t>
      </w:r>
    </w:p>
    <w:p w14:paraId="74641D45" w14:textId="1D11E93C" w:rsidR="009E3633" w:rsidRP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Student może realizować praktyki w: studiach zajmujących się realizacją programu telewizyjnego na żywo (np. media), studiach produkcji reklam oraz filmu.</w:t>
      </w:r>
    </w:p>
    <w:p w14:paraId="3FC3E690" w14:textId="09695EA1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Praktyki obejmują następujący zakres:</w:t>
      </w:r>
    </w:p>
    <w:p w14:paraId="746DDF80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struktura organizacyjna ośrodka TV, ze szczególnym uwzględnieniem działu audiowizualnego i zależności pomiędzy jego pracownikami,</w:t>
      </w:r>
    </w:p>
    <w:p w14:paraId="362427E3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pomieszczenia techniczne ośrodka, routing sygnału pomiędzy sprzętami, zaplecze elektryczne i zasilanie awaryjne,</w:t>
      </w:r>
    </w:p>
    <w:p w14:paraId="241B0902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 xml:space="preserve">etapy produkcji programu: nagranie studyjne/terenowe, </w:t>
      </w:r>
      <w:proofErr w:type="spellStart"/>
      <w:r w:rsidRPr="009E3633">
        <w:rPr>
          <w:rFonts w:ascii="Arial" w:hAnsi="Arial" w:cs="Arial"/>
          <w:sz w:val="24"/>
          <w:szCs w:val="24"/>
        </w:rPr>
        <w:t>postprodukcja</w:t>
      </w:r>
      <w:proofErr w:type="spellEnd"/>
      <w:r w:rsidRPr="009E3633">
        <w:rPr>
          <w:rFonts w:ascii="Arial" w:hAnsi="Arial" w:cs="Arial"/>
          <w:sz w:val="24"/>
          <w:szCs w:val="24"/>
        </w:rPr>
        <w:t xml:space="preserve"> obrazu i dźwięku, nagrywanie lektora/postsynchrony, dodawanie efektów komputerowych, plansz i napisów, zgranie materiału i jego emisja,</w:t>
      </w:r>
    </w:p>
    <w:p w14:paraId="3C354787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specyfika pracy realizatora wizji, światła i dźwięku, praca operatora kamery,</w:t>
      </w:r>
    </w:p>
    <w:p w14:paraId="6305C98D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tworzenie materiału na żywo, sposoby komunikacji z prezenterem, przygotowanie wstępne materiałów wykorzystywanych w programie,</w:t>
      </w:r>
    </w:p>
    <w:p w14:paraId="7012194F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aspekty prawne działalności ośrodka ze szczególnym uwzględnieniem poziomu głośności reklam i czasu ich trwania, rodzaje koncesji,</w:t>
      </w:r>
    </w:p>
    <w:p w14:paraId="0161EBE8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 xml:space="preserve">podobieństwa i różnice między telewizją analogową i cyfrową, </w:t>
      </w:r>
      <w:proofErr w:type="spellStart"/>
      <w:r w:rsidRPr="009E3633">
        <w:rPr>
          <w:rFonts w:ascii="Arial" w:hAnsi="Arial" w:cs="Arial"/>
          <w:sz w:val="24"/>
          <w:szCs w:val="24"/>
        </w:rPr>
        <w:t>dosył</w:t>
      </w:r>
      <w:proofErr w:type="spellEnd"/>
      <w:r w:rsidRPr="009E3633">
        <w:rPr>
          <w:rFonts w:ascii="Arial" w:hAnsi="Arial" w:cs="Arial"/>
          <w:sz w:val="24"/>
          <w:szCs w:val="24"/>
        </w:rPr>
        <w:t xml:space="preserve"> sygnału do nadajnika i sposoby dostarczenia go do końcowego odbiorcy,</w:t>
      </w:r>
    </w:p>
    <w:p w14:paraId="24A3CEAB" w14:textId="77777777" w:rsidR="009E3633" w:rsidRPr="009E3633" w:rsidRDefault="009E3633" w:rsidP="009E3633">
      <w:pPr>
        <w:pStyle w:val="Akapitzlist"/>
        <w:numPr>
          <w:ilvl w:val="0"/>
          <w:numId w:val="46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zagadnienia BHP</w:t>
      </w:r>
    </w:p>
    <w:p w14:paraId="1BCEDBDC" w14:textId="088FC8C0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Ze względu na specyfikę pracy różnych stacji i studiów telewizyjnych, dopuszcza się możliwość rozbudowania/zmiany niektórych punktów programu, w zależności od możliwości sprzętowych firmy. Zmiany takie wymagają zgody opiekuna praktyk ze strony Katedry Akustyki wydanej przed rozpoczęciem praktyk</w:t>
      </w:r>
    </w:p>
    <w:p w14:paraId="636B3394" w14:textId="232E3F9C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Obowiązkiem studenta w czasie praktyk jest</w:t>
      </w:r>
      <w:r>
        <w:rPr>
          <w:rFonts w:ascii="Arial" w:hAnsi="Arial" w:cs="Arial"/>
          <w:sz w:val="24"/>
          <w:szCs w:val="24"/>
        </w:rPr>
        <w:t>:</w:t>
      </w:r>
    </w:p>
    <w:p w14:paraId="17BD61FB" w14:textId="77777777" w:rsidR="009E3633" w:rsidRPr="009E3633" w:rsidRDefault="009E3633" w:rsidP="009E3633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wykonywanie poleceń opiekuna praktyk,</w:t>
      </w:r>
    </w:p>
    <w:p w14:paraId="576486EA" w14:textId="77777777" w:rsidR="009E3633" w:rsidRPr="009E3633" w:rsidRDefault="009E3633" w:rsidP="009E3633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prowadzenie dzienniczka praktyk,</w:t>
      </w:r>
    </w:p>
    <w:p w14:paraId="4698A9B5" w14:textId="77777777" w:rsidR="009E3633" w:rsidRPr="009E3633" w:rsidRDefault="009E3633" w:rsidP="009E3633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przestrzeganie zasad BHP,</w:t>
      </w:r>
    </w:p>
    <w:p w14:paraId="69B35167" w14:textId="77777777" w:rsidR="009E3633" w:rsidRPr="009E3633" w:rsidRDefault="009E3633" w:rsidP="009E3633">
      <w:pPr>
        <w:pStyle w:val="Akapitzlist"/>
        <w:numPr>
          <w:ilvl w:val="0"/>
          <w:numId w:val="48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odbycie regulaminowych godzin praktyk.</w:t>
      </w:r>
    </w:p>
    <w:p w14:paraId="333449B2" w14:textId="54C34F73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Dzienniczek praktyk powinien mieć formę tabelaryczną i zawierać</w:t>
      </w:r>
      <w:r>
        <w:rPr>
          <w:rFonts w:ascii="Arial" w:hAnsi="Arial" w:cs="Arial"/>
          <w:sz w:val="24"/>
          <w:szCs w:val="24"/>
        </w:rPr>
        <w:t>:</w:t>
      </w:r>
    </w:p>
    <w:p w14:paraId="59F91D1C" w14:textId="77777777" w:rsidR="009E3633" w:rsidRPr="009E3633" w:rsidRDefault="009E3633" w:rsidP="009E3633">
      <w:pPr>
        <w:pStyle w:val="Akapitzlist"/>
        <w:numPr>
          <w:ilvl w:val="0"/>
          <w:numId w:val="50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Dokumentację każdego dnia praktyk, tj. zakres wykonywanych czynności, nazwę realizowanego programu/nagrania, sposoby rejestracji dźwięku (tyczka, mikrofony krawatowe, nagłowne itd.), nazwy/modele użytych urządzeń, opis techniki pracy z nagranym materiałem</w:t>
      </w:r>
    </w:p>
    <w:p w14:paraId="44DE9456" w14:textId="77777777" w:rsidR="009E3633" w:rsidRPr="009E3633" w:rsidRDefault="009E3633" w:rsidP="009E3633">
      <w:pPr>
        <w:pStyle w:val="Akapitzlist"/>
        <w:numPr>
          <w:ilvl w:val="0"/>
          <w:numId w:val="50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lastRenderedPageBreak/>
        <w:t>Przy każdym dniu praktyk wpisaną datę i podpis opiekuna studenta z danego dnia</w:t>
      </w:r>
    </w:p>
    <w:p w14:paraId="6E38F8A4" w14:textId="47F48863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Po zakończeniu praktyk student powinien</w:t>
      </w:r>
      <w:r>
        <w:rPr>
          <w:rFonts w:ascii="Arial" w:hAnsi="Arial" w:cs="Arial"/>
          <w:sz w:val="24"/>
          <w:szCs w:val="24"/>
        </w:rPr>
        <w:t>:</w:t>
      </w:r>
    </w:p>
    <w:p w14:paraId="62B3AC7D" w14:textId="77777777" w:rsidR="009E3633" w:rsidRPr="009E3633" w:rsidRDefault="009E3633" w:rsidP="009E3633">
      <w:pPr>
        <w:pStyle w:val="Akapitzlist"/>
        <w:numPr>
          <w:ilvl w:val="0"/>
          <w:numId w:val="5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dostarczyć na uczelnię opinię (wraz z oceną) o odbytej praktyce wystawioną przez opiekuna praktyk,</w:t>
      </w:r>
    </w:p>
    <w:p w14:paraId="21ED1A2B" w14:textId="77777777" w:rsidR="009E3633" w:rsidRPr="009E3633" w:rsidRDefault="009E3633" w:rsidP="009E3633">
      <w:pPr>
        <w:pStyle w:val="Akapitzlist"/>
        <w:numPr>
          <w:ilvl w:val="0"/>
          <w:numId w:val="52"/>
        </w:numPr>
        <w:spacing w:after="0"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9E3633">
        <w:rPr>
          <w:rFonts w:ascii="Arial" w:hAnsi="Arial" w:cs="Arial"/>
          <w:sz w:val="24"/>
          <w:szCs w:val="24"/>
        </w:rPr>
        <w:t>dostarczyć na uczelnię poświadczony przez opiekuna dzienniczek praktyk, zawierający udokumentowany każdy dzień praktyk z wyszczególnieniem wykonywanych codziennie czynności w miejscu praktyk.</w:t>
      </w:r>
    </w:p>
    <w:p w14:paraId="18E1AAC6" w14:textId="06F21C8E" w:rsidR="009E3633" w:rsidRDefault="009E3633" w:rsidP="009E3633">
      <w:pPr>
        <w:pStyle w:val="Akapitzlist"/>
        <w:numPr>
          <w:ilvl w:val="0"/>
          <w:numId w:val="44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3633">
        <w:rPr>
          <w:rFonts w:ascii="Arial" w:hAnsi="Arial" w:cs="Arial"/>
          <w:sz w:val="24"/>
          <w:szCs w:val="24"/>
        </w:rPr>
        <w:t>O ocenie z praktyk decyduje w 50% ocena dzienniczka praktyk dokonywana przez pełnomocnika Dziekana ds. praktyk i w 50% ocena widniejąca w opinii pracodawcy (opiekuna praktyk w trakcie ich odbywania.</w:t>
      </w:r>
    </w:p>
    <w:p w14:paraId="43FB5D24" w14:textId="47E4C5A8" w:rsidR="009E3633" w:rsidRDefault="009E3633" w:rsidP="009E36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E7F8F41" w14:textId="6EA7868E" w:rsidR="009E3633" w:rsidRDefault="009E3633" w:rsidP="009E363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9E3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E4CF" w14:textId="77777777" w:rsidR="000513D9" w:rsidRDefault="000513D9" w:rsidP="00BB76D0">
      <w:pPr>
        <w:spacing w:after="0" w:line="240" w:lineRule="auto"/>
      </w:pPr>
      <w:r>
        <w:separator/>
      </w:r>
    </w:p>
  </w:endnote>
  <w:endnote w:type="continuationSeparator" w:id="0">
    <w:p w14:paraId="43D8D194" w14:textId="77777777" w:rsidR="000513D9" w:rsidRDefault="000513D9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A072" w14:textId="77777777" w:rsidR="000513D9" w:rsidRDefault="000513D9" w:rsidP="00BB76D0">
      <w:pPr>
        <w:spacing w:after="0" w:line="240" w:lineRule="auto"/>
      </w:pPr>
      <w:r>
        <w:separator/>
      </w:r>
    </w:p>
  </w:footnote>
  <w:footnote w:type="continuationSeparator" w:id="0">
    <w:p w14:paraId="5BAF4691" w14:textId="77777777" w:rsidR="000513D9" w:rsidRDefault="000513D9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794823E3" w:rsidR="00463AE9" w:rsidRPr="00BA0AF0" w:rsidRDefault="009E3633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9E3633">
            <w:rPr>
              <w:rFonts w:ascii="Arial" w:hAnsi="Arial" w:cs="Arial"/>
              <w:i/>
              <w:sz w:val="20"/>
            </w:rPr>
            <w:t>Załącznik nr 17 do Regulaminu obowiązkowych studenckich praktyk zawodowych dla kierunku Akustyka i Reżyseria Dźwięku na Wydziale Fizyki UAM w Poznaniu – Szczegółowy regulamin praktyk telewizyjnych na kierunku studiów Reżyseria Dźwięku (studia niestacjonarne</w:t>
          </w:r>
          <w:r>
            <w:rPr>
              <w:rFonts w:ascii="Arial" w:hAnsi="Arial" w:cs="Arial"/>
              <w:i/>
              <w:sz w:val="20"/>
            </w:rPr>
            <w:t>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40F"/>
    <w:multiLevelType w:val="hybridMultilevel"/>
    <w:tmpl w:val="40BA8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16BCA"/>
    <w:multiLevelType w:val="hybridMultilevel"/>
    <w:tmpl w:val="DCD0D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24D10"/>
    <w:multiLevelType w:val="hybridMultilevel"/>
    <w:tmpl w:val="32BCB71A"/>
    <w:lvl w:ilvl="0" w:tplc="867CB0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53A9B"/>
    <w:multiLevelType w:val="hybridMultilevel"/>
    <w:tmpl w:val="24C2B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135DC"/>
    <w:multiLevelType w:val="hybridMultilevel"/>
    <w:tmpl w:val="2C9E1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F734F"/>
    <w:multiLevelType w:val="hybridMultilevel"/>
    <w:tmpl w:val="E9620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F72E5"/>
    <w:multiLevelType w:val="hybridMultilevel"/>
    <w:tmpl w:val="FD74C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5213A16"/>
    <w:multiLevelType w:val="hybridMultilevel"/>
    <w:tmpl w:val="2452C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83715"/>
    <w:multiLevelType w:val="hybridMultilevel"/>
    <w:tmpl w:val="FA2AE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B9A3C23"/>
    <w:multiLevelType w:val="hybridMultilevel"/>
    <w:tmpl w:val="9F9C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6"/>
  </w:num>
  <w:num w:numId="5">
    <w:abstractNumId w:val="47"/>
  </w:num>
  <w:num w:numId="6">
    <w:abstractNumId w:val="27"/>
  </w:num>
  <w:num w:numId="7">
    <w:abstractNumId w:val="48"/>
  </w:num>
  <w:num w:numId="8">
    <w:abstractNumId w:val="50"/>
  </w:num>
  <w:num w:numId="9">
    <w:abstractNumId w:val="51"/>
  </w:num>
  <w:num w:numId="10">
    <w:abstractNumId w:val="49"/>
  </w:num>
  <w:num w:numId="11">
    <w:abstractNumId w:val="42"/>
  </w:num>
  <w:num w:numId="12">
    <w:abstractNumId w:val="14"/>
  </w:num>
  <w:num w:numId="13">
    <w:abstractNumId w:val="40"/>
  </w:num>
  <w:num w:numId="14">
    <w:abstractNumId w:val="16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44"/>
  </w:num>
  <w:num w:numId="20">
    <w:abstractNumId w:val="33"/>
  </w:num>
  <w:num w:numId="21">
    <w:abstractNumId w:val="7"/>
  </w:num>
  <w:num w:numId="22">
    <w:abstractNumId w:val="6"/>
  </w:num>
  <w:num w:numId="23">
    <w:abstractNumId w:val="38"/>
  </w:num>
  <w:num w:numId="24">
    <w:abstractNumId w:val="41"/>
  </w:num>
  <w:num w:numId="25">
    <w:abstractNumId w:val="25"/>
  </w:num>
  <w:num w:numId="26">
    <w:abstractNumId w:val="22"/>
  </w:num>
  <w:num w:numId="27">
    <w:abstractNumId w:val="2"/>
  </w:num>
  <w:num w:numId="28">
    <w:abstractNumId w:val="52"/>
  </w:num>
  <w:num w:numId="29">
    <w:abstractNumId w:val="29"/>
  </w:num>
  <w:num w:numId="30">
    <w:abstractNumId w:val="0"/>
  </w:num>
  <w:num w:numId="31">
    <w:abstractNumId w:val="46"/>
  </w:num>
  <w:num w:numId="32">
    <w:abstractNumId w:val="15"/>
  </w:num>
  <w:num w:numId="33">
    <w:abstractNumId w:val="19"/>
  </w:num>
  <w:num w:numId="34">
    <w:abstractNumId w:val="20"/>
  </w:num>
  <w:num w:numId="35">
    <w:abstractNumId w:val="24"/>
  </w:num>
  <w:num w:numId="36">
    <w:abstractNumId w:val="36"/>
  </w:num>
  <w:num w:numId="37">
    <w:abstractNumId w:val="4"/>
  </w:num>
  <w:num w:numId="38">
    <w:abstractNumId w:val="34"/>
  </w:num>
  <w:num w:numId="39">
    <w:abstractNumId w:val="23"/>
  </w:num>
  <w:num w:numId="40">
    <w:abstractNumId w:val="39"/>
  </w:num>
  <w:num w:numId="41">
    <w:abstractNumId w:val="21"/>
  </w:num>
  <w:num w:numId="42">
    <w:abstractNumId w:val="12"/>
  </w:num>
  <w:num w:numId="43">
    <w:abstractNumId w:val="43"/>
  </w:num>
  <w:num w:numId="44">
    <w:abstractNumId w:val="45"/>
  </w:num>
  <w:num w:numId="45">
    <w:abstractNumId w:val="11"/>
  </w:num>
  <w:num w:numId="46">
    <w:abstractNumId w:val="31"/>
  </w:num>
  <w:num w:numId="47">
    <w:abstractNumId w:val="1"/>
  </w:num>
  <w:num w:numId="48">
    <w:abstractNumId w:val="28"/>
  </w:num>
  <w:num w:numId="49">
    <w:abstractNumId w:val="9"/>
  </w:num>
  <w:num w:numId="50">
    <w:abstractNumId w:val="32"/>
  </w:num>
  <w:num w:numId="51">
    <w:abstractNumId w:val="30"/>
  </w:num>
  <w:num w:numId="52">
    <w:abstractNumId w:val="35"/>
  </w:num>
  <w:num w:numId="5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3D9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D493D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C749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E5524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3633"/>
    <w:rsid w:val="009E6999"/>
    <w:rsid w:val="009F5EF1"/>
    <w:rsid w:val="00A12787"/>
    <w:rsid w:val="00A360BB"/>
    <w:rsid w:val="00A81F1F"/>
    <w:rsid w:val="00AA5339"/>
    <w:rsid w:val="00AA7903"/>
    <w:rsid w:val="00B1606B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20A7D"/>
    <w:rsid w:val="00E3131C"/>
    <w:rsid w:val="00E4236F"/>
    <w:rsid w:val="00E46A1A"/>
    <w:rsid w:val="00E512E1"/>
    <w:rsid w:val="00E54413"/>
    <w:rsid w:val="00E55217"/>
    <w:rsid w:val="00E63D11"/>
    <w:rsid w:val="00E714E2"/>
    <w:rsid w:val="00E72B59"/>
    <w:rsid w:val="00E8114C"/>
    <w:rsid w:val="00E81155"/>
    <w:rsid w:val="00E90983"/>
    <w:rsid w:val="00E946B6"/>
    <w:rsid w:val="00EB339F"/>
    <w:rsid w:val="00EB5BF5"/>
    <w:rsid w:val="00EC2051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92C6-BD16-496B-9819-6954577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2023-04-06T22:49:00Z</dcterms:created>
  <dcterms:modified xsi:type="dcterms:W3CDTF">2023-04-07T20:30:00Z</dcterms:modified>
</cp:coreProperties>
</file>