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68E07" w14:textId="7BEE4D24" w:rsidR="004A5618" w:rsidRPr="00EF3F00" w:rsidRDefault="004A5618" w:rsidP="00EF3F00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14:paraId="4BA3F39A" w14:textId="77777777" w:rsidR="00EF3F00" w:rsidRPr="003F6166" w:rsidRDefault="00EF3F00" w:rsidP="003F6166">
      <w:pPr>
        <w:spacing w:after="0" w:line="320" w:lineRule="exact"/>
        <w:jc w:val="center"/>
        <w:rPr>
          <w:rFonts w:ascii="Arial" w:hAnsi="Arial" w:cs="Arial"/>
          <w:b/>
          <w:sz w:val="24"/>
          <w:szCs w:val="24"/>
        </w:rPr>
      </w:pPr>
      <w:r w:rsidRPr="003F6166">
        <w:rPr>
          <w:rFonts w:ascii="Arial" w:hAnsi="Arial" w:cs="Arial"/>
          <w:b/>
          <w:sz w:val="24"/>
          <w:szCs w:val="24"/>
        </w:rPr>
        <w:t>Regulamin praktyk nagłośnieniowych na kierunku reżyseria dźwięku</w:t>
      </w:r>
    </w:p>
    <w:p w14:paraId="30A922ED" w14:textId="77777777" w:rsidR="003F6166" w:rsidRDefault="003F6166" w:rsidP="00EF3F00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14:paraId="6BC53D66" w14:textId="489F76A5" w:rsidR="00EF3F00" w:rsidRPr="003F6166" w:rsidRDefault="00EF3F00" w:rsidP="003F6166">
      <w:pPr>
        <w:pStyle w:val="Akapitzlist"/>
        <w:numPr>
          <w:ilvl w:val="0"/>
          <w:numId w:val="44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3F6166">
        <w:rPr>
          <w:rFonts w:ascii="Arial" w:hAnsi="Arial" w:cs="Arial"/>
          <w:sz w:val="24"/>
          <w:szCs w:val="24"/>
        </w:rPr>
        <w:t>Student może przystąpić do praktyk po uzyskaniu zaliczenia z Technologii Realizacji Dźwięku.</w:t>
      </w:r>
    </w:p>
    <w:p w14:paraId="08D165D3" w14:textId="189E44B1" w:rsidR="00EF3F00" w:rsidRPr="003F6166" w:rsidRDefault="00EF3F00" w:rsidP="003F6166">
      <w:pPr>
        <w:pStyle w:val="Akapitzlist"/>
        <w:numPr>
          <w:ilvl w:val="0"/>
          <w:numId w:val="44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3F6166">
        <w:rPr>
          <w:rFonts w:ascii="Arial" w:hAnsi="Arial" w:cs="Arial"/>
          <w:sz w:val="24"/>
          <w:szCs w:val="24"/>
        </w:rPr>
        <w:t>Student może realizować praktyki w: firmach zajmujących się obsługą dźwiękową koncertów i wydarzeń plenerowych, operach, teatrach i filharmoniach, domach kultury oraz innych jednostkach zajmujących się organizacją wydarzeń wymagających realizacji dźwięku live.</w:t>
      </w:r>
    </w:p>
    <w:p w14:paraId="643BF531" w14:textId="17840EFA" w:rsidR="00EF3F00" w:rsidRDefault="00EF3F00" w:rsidP="003F6166">
      <w:pPr>
        <w:pStyle w:val="Akapitzlist"/>
        <w:numPr>
          <w:ilvl w:val="0"/>
          <w:numId w:val="44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3F6166">
        <w:rPr>
          <w:rFonts w:ascii="Arial" w:hAnsi="Arial" w:cs="Arial"/>
          <w:sz w:val="24"/>
          <w:szCs w:val="24"/>
        </w:rPr>
        <w:t>Praktyki obejmują następujący zakres:</w:t>
      </w:r>
    </w:p>
    <w:p w14:paraId="6E1C9013" w14:textId="77777777" w:rsidR="003F6166" w:rsidRPr="003F6166" w:rsidRDefault="003F6166" w:rsidP="003F6166">
      <w:pPr>
        <w:pStyle w:val="Akapitzlist"/>
        <w:numPr>
          <w:ilvl w:val="0"/>
          <w:numId w:val="45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3F6166">
        <w:rPr>
          <w:rFonts w:ascii="Arial" w:hAnsi="Arial" w:cs="Arial"/>
          <w:sz w:val="24"/>
          <w:szCs w:val="24"/>
        </w:rPr>
        <w:t>rozmieszczenie poszczególnych elementów systemów nagłośnieniowych, specyfika ich pracy i konfiguracji w zależności od nagłaśnianego pomieszczenia i przestrzeni,</w:t>
      </w:r>
    </w:p>
    <w:p w14:paraId="58D011CD" w14:textId="77777777" w:rsidR="003F6166" w:rsidRPr="003F6166" w:rsidRDefault="003F6166" w:rsidP="003F6166">
      <w:pPr>
        <w:pStyle w:val="Akapitzlist"/>
        <w:numPr>
          <w:ilvl w:val="0"/>
          <w:numId w:val="45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3F6166">
        <w:rPr>
          <w:rFonts w:ascii="Arial" w:hAnsi="Arial" w:cs="Arial"/>
          <w:sz w:val="24"/>
          <w:szCs w:val="24"/>
        </w:rPr>
        <w:t>systemy monitorowe, w tym odsłuchy douszne, specyfika miksowania na potrzeby odsłuchów, mechanizmy zabezpieczania systemów przed sprzężeniem zwrotnym i ochrony słuchu w systemach dousznych,</w:t>
      </w:r>
    </w:p>
    <w:p w14:paraId="4147CAB3" w14:textId="77777777" w:rsidR="003F6166" w:rsidRPr="003F6166" w:rsidRDefault="003F6166" w:rsidP="003F6166">
      <w:pPr>
        <w:pStyle w:val="Akapitzlist"/>
        <w:numPr>
          <w:ilvl w:val="0"/>
          <w:numId w:val="45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3F6166">
        <w:rPr>
          <w:rFonts w:ascii="Arial" w:hAnsi="Arial" w:cs="Arial"/>
          <w:sz w:val="24"/>
          <w:szCs w:val="24"/>
        </w:rPr>
        <w:t>instalacja elektryczna systemów nagłośnieniowych, połączenia zasilające i sygnałowe, sposoby uziemienia, zabezpieczenia przed przepięciami,</w:t>
      </w:r>
    </w:p>
    <w:p w14:paraId="7A381E13" w14:textId="77777777" w:rsidR="003F6166" w:rsidRPr="003F6166" w:rsidRDefault="003F6166" w:rsidP="003F6166">
      <w:pPr>
        <w:pStyle w:val="Akapitzlist"/>
        <w:numPr>
          <w:ilvl w:val="0"/>
          <w:numId w:val="45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3F6166">
        <w:rPr>
          <w:rFonts w:ascii="Arial" w:hAnsi="Arial" w:cs="Arial"/>
          <w:sz w:val="24"/>
          <w:szCs w:val="24"/>
        </w:rPr>
        <w:t>konsolety mikserskie i urządzenia peryferyjne, ich konfiguracja, sposoby obsługi mikserów cyfrowych z uwzględnieniem pracy cyfrowych procesorów sygnałowych (DSP, obsługa wtyczek), standardy połączeń między urządzeniami – w tym MADI/DANTE,</w:t>
      </w:r>
    </w:p>
    <w:p w14:paraId="55E6B211" w14:textId="77777777" w:rsidR="003F6166" w:rsidRPr="003F6166" w:rsidRDefault="003F6166" w:rsidP="003F6166">
      <w:pPr>
        <w:pStyle w:val="Akapitzlist"/>
        <w:numPr>
          <w:ilvl w:val="0"/>
          <w:numId w:val="45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3F6166">
        <w:rPr>
          <w:rFonts w:ascii="Arial" w:hAnsi="Arial" w:cs="Arial"/>
          <w:sz w:val="24"/>
          <w:szCs w:val="24"/>
        </w:rPr>
        <w:t>pomiary, narzędzia pomiarowe i predykcyjne, strojenie systemu nagłaśniającego w nagłaśnianym pomieszczeniu, programy komputerowe do przewidywania pokrycia dźwiękiem nagłaśnianej przestrzeni,</w:t>
      </w:r>
    </w:p>
    <w:p w14:paraId="0E4A1710" w14:textId="77777777" w:rsidR="003F6166" w:rsidRPr="003F6166" w:rsidRDefault="003F6166" w:rsidP="003F6166">
      <w:pPr>
        <w:pStyle w:val="Akapitzlist"/>
        <w:numPr>
          <w:ilvl w:val="0"/>
          <w:numId w:val="45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3F6166">
        <w:rPr>
          <w:rFonts w:ascii="Arial" w:hAnsi="Arial" w:cs="Arial"/>
          <w:sz w:val="24"/>
          <w:szCs w:val="24"/>
        </w:rPr>
        <w:t>zawieszanie systemów i ich skierowanie względem audytorium, sposoby rozstawiania głośników subbasowych,</w:t>
      </w:r>
    </w:p>
    <w:p w14:paraId="4B636EF8" w14:textId="77777777" w:rsidR="003F6166" w:rsidRPr="003F6166" w:rsidRDefault="003F6166" w:rsidP="003F6166">
      <w:pPr>
        <w:pStyle w:val="Akapitzlist"/>
        <w:numPr>
          <w:ilvl w:val="0"/>
          <w:numId w:val="45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3F6166">
        <w:rPr>
          <w:rFonts w:ascii="Arial" w:hAnsi="Arial" w:cs="Arial"/>
          <w:sz w:val="24"/>
          <w:szCs w:val="24"/>
        </w:rPr>
        <w:t xml:space="preserve">konfiguracja systemów bezprzewodowych i anten, </w:t>
      </w:r>
      <w:proofErr w:type="spellStart"/>
      <w:r w:rsidRPr="003F6166">
        <w:rPr>
          <w:rFonts w:ascii="Arial" w:hAnsi="Arial" w:cs="Arial"/>
          <w:sz w:val="24"/>
          <w:szCs w:val="24"/>
        </w:rPr>
        <w:t>skanning</w:t>
      </w:r>
      <w:proofErr w:type="spellEnd"/>
      <w:r w:rsidRPr="003F6166">
        <w:rPr>
          <w:rFonts w:ascii="Arial" w:hAnsi="Arial" w:cs="Arial"/>
          <w:sz w:val="24"/>
          <w:szCs w:val="24"/>
        </w:rPr>
        <w:t xml:space="preserve"> dostępnych pasm, kwestie prawne</w:t>
      </w:r>
    </w:p>
    <w:p w14:paraId="40A4F5BD" w14:textId="77777777" w:rsidR="003F6166" w:rsidRPr="003F6166" w:rsidRDefault="003F6166" w:rsidP="003F6166">
      <w:pPr>
        <w:pStyle w:val="Akapitzlist"/>
        <w:numPr>
          <w:ilvl w:val="0"/>
          <w:numId w:val="45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3F6166">
        <w:rPr>
          <w:rFonts w:ascii="Arial" w:hAnsi="Arial" w:cs="Arial"/>
          <w:sz w:val="24"/>
          <w:szCs w:val="24"/>
        </w:rPr>
        <w:t>zagadnienia BHP</w:t>
      </w:r>
    </w:p>
    <w:p w14:paraId="59ECF8B2" w14:textId="76EF8677" w:rsidR="003F6166" w:rsidRDefault="003F6166" w:rsidP="003F6166">
      <w:pPr>
        <w:pStyle w:val="Akapitzlist"/>
        <w:numPr>
          <w:ilvl w:val="0"/>
          <w:numId w:val="44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EF3F00">
        <w:rPr>
          <w:rFonts w:ascii="Arial" w:hAnsi="Arial" w:cs="Arial"/>
          <w:sz w:val="24"/>
          <w:szCs w:val="24"/>
        </w:rPr>
        <w:t>Ze względu na specyfikę pracy różnych firm nagłośnieniowych, dopuszcza się możliwość rozbudowania/zmiany niektórych punktów programu wymienionych w punkcie 3, w zależności od możliwości sprzętowych radia. Zmiany takie wymagają zgody opiekuna praktyk ze strony Katedry Akustyki wydanej przed rozpoczęciem praktyk.</w:t>
      </w:r>
    </w:p>
    <w:p w14:paraId="3D311CA7" w14:textId="3A8AFFE2" w:rsidR="003F6166" w:rsidRDefault="003F6166" w:rsidP="003F6166">
      <w:pPr>
        <w:pStyle w:val="Akapitzlist"/>
        <w:numPr>
          <w:ilvl w:val="0"/>
          <w:numId w:val="44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EF3F00">
        <w:rPr>
          <w:rFonts w:ascii="Arial" w:hAnsi="Arial" w:cs="Arial"/>
          <w:sz w:val="24"/>
          <w:szCs w:val="24"/>
        </w:rPr>
        <w:t>Obowiązkiem studenta w czasie praktyk jest:</w:t>
      </w:r>
    </w:p>
    <w:p w14:paraId="7773F1F5" w14:textId="77777777" w:rsidR="003F6166" w:rsidRPr="003F6166" w:rsidRDefault="003F6166" w:rsidP="003F6166">
      <w:pPr>
        <w:pStyle w:val="Akapitzlist"/>
        <w:numPr>
          <w:ilvl w:val="0"/>
          <w:numId w:val="47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3F6166">
        <w:rPr>
          <w:rFonts w:ascii="Arial" w:hAnsi="Arial" w:cs="Arial"/>
          <w:sz w:val="24"/>
          <w:szCs w:val="24"/>
        </w:rPr>
        <w:t>wykonywanie poleceń opiekuna praktyk,</w:t>
      </w:r>
    </w:p>
    <w:p w14:paraId="36163140" w14:textId="77777777" w:rsidR="003F6166" w:rsidRPr="003F6166" w:rsidRDefault="003F6166" w:rsidP="003F6166">
      <w:pPr>
        <w:pStyle w:val="Akapitzlist"/>
        <w:numPr>
          <w:ilvl w:val="0"/>
          <w:numId w:val="47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3F6166">
        <w:rPr>
          <w:rFonts w:ascii="Arial" w:hAnsi="Arial" w:cs="Arial"/>
          <w:sz w:val="24"/>
          <w:szCs w:val="24"/>
        </w:rPr>
        <w:t>prowadzenie dzienniczka praktyk,</w:t>
      </w:r>
    </w:p>
    <w:p w14:paraId="0C6C37CC" w14:textId="77777777" w:rsidR="003F6166" w:rsidRPr="003F6166" w:rsidRDefault="003F6166" w:rsidP="003F6166">
      <w:pPr>
        <w:pStyle w:val="Akapitzlist"/>
        <w:numPr>
          <w:ilvl w:val="0"/>
          <w:numId w:val="47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3F6166">
        <w:rPr>
          <w:rFonts w:ascii="Arial" w:hAnsi="Arial" w:cs="Arial"/>
          <w:sz w:val="24"/>
          <w:szCs w:val="24"/>
        </w:rPr>
        <w:t>przestrzeganie zasad BHP,</w:t>
      </w:r>
    </w:p>
    <w:p w14:paraId="2EA554E4" w14:textId="77777777" w:rsidR="003F6166" w:rsidRPr="003F6166" w:rsidRDefault="003F6166" w:rsidP="003F6166">
      <w:pPr>
        <w:pStyle w:val="Akapitzlist"/>
        <w:numPr>
          <w:ilvl w:val="0"/>
          <w:numId w:val="47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3F6166">
        <w:rPr>
          <w:rFonts w:ascii="Arial" w:hAnsi="Arial" w:cs="Arial"/>
          <w:sz w:val="24"/>
          <w:szCs w:val="24"/>
        </w:rPr>
        <w:t>odbycie regulaminowych godzin praktyk</w:t>
      </w:r>
    </w:p>
    <w:p w14:paraId="30133D90" w14:textId="125628EA" w:rsidR="003F6166" w:rsidRDefault="003F6166" w:rsidP="003F6166">
      <w:pPr>
        <w:pStyle w:val="Akapitzlist"/>
        <w:numPr>
          <w:ilvl w:val="0"/>
          <w:numId w:val="44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EF3F00">
        <w:rPr>
          <w:rFonts w:ascii="Arial" w:hAnsi="Arial" w:cs="Arial"/>
          <w:sz w:val="24"/>
          <w:szCs w:val="24"/>
        </w:rPr>
        <w:t>Dzienniczek praktyk powinien mieć formę tabelaryczną i zawierać:</w:t>
      </w:r>
    </w:p>
    <w:p w14:paraId="5DB2ABFC" w14:textId="5FFBA51F" w:rsidR="003F6166" w:rsidRDefault="003F6166" w:rsidP="003F6166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14:paraId="431D7F94" w14:textId="77777777" w:rsidR="003F6166" w:rsidRPr="003F6166" w:rsidRDefault="003F6166" w:rsidP="003F6166">
      <w:pPr>
        <w:pStyle w:val="Akapitzlist"/>
        <w:numPr>
          <w:ilvl w:val="0"/>
          <w:numId w:val="49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3F6166">
        <w:rPr>
          <w:rFonts w:ascii="Arial" w:hAnsi="Arial" w:cs="Arial"/>
          <w:sz w:val="24"/>
          <w:szCs w:val="24"/>
        </w:rPr>
        <w:lastRenderedPageBreak/>
        <w:t>Dokumentację każdego dnia praktyk, tj. zakres wykonywanych czynności, nazwę i datę obsługiwanych koncertów, nazwy/modele wykorzystywanych przez studenta sprzętów,</w:t>
      </w:r>
    </w:p>
    <w:p w14:paraId="5DB42FA0" w14:textId="77777777" w:rsidR="003F6166" w:rsidRPr="003F6166" w:rsidRDefault="003F6166" w:rsidP="003F6166">
      <w:pPr>
        <w:pStyle w:val="Akapitzlist"/>
        <w:numPr>
          <w:ilvl w:val="0"/>
          <w:numId w:val="49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3F6166">
        <w:rPr>
          <w:rFonts w:ascii="Arial" w:hAnsi="Arial" w:cs="Arial"/>
          <w:sz w:val="24"/>
          <w:szCs w:val="24"/>
        </w:rPr>
        <w:t>Przy każdym dniu praktyk wpisaną datę i podpis opiekuna studenta z danego dnia</w:t>
      </w:r>
    </w:p>
    <w:p w14:paraId="60E055F2" w14:textId="42C8E893" w:rsidR="003F6166" w:rsidRDefault="003F6166" w:rsidP="003F6166">
      <w:pPr>
        <w:pStyle w:val="Akapitzlist"/>
        <w:numPr>
          <w:ilvl w:val="0"/>
          <w:numId w:val="44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EF3F00">
        <w:rPr>
          <w:rFonts w:ascii="Arial" w:hAnsi="Arial" w:cs="Arial"/>
          <w:sz w:val="24"/>
          <w:szCs w:val="24"/>
        </w:rPr>
        <w:t>Po zakończeniu praktyk student powinien</w:t>
      </w:r>
      <w:r>
        <w:rPr>
          <w:rFonts w:ascii="Arial" w:hAnsi="Arial" w:cs="Arial"/>
          <w:sz w:val="24"/>
          <w:szCs w:val="24"/>
        </w:rPr>
        <w:t>:</w:t>
      </w:r>
    </w:p>
    <w:p w14:paraId="47AE6A89" w14:textId="77777777" w:rsidR="003F6166" w:rsidRPr="003F6166" w:rsidRDefault="003F6166" w:rsidP="003F6166">
      <w:pPr>
        <w:pStyle w:val="Akapitzlist"/>
        <w:numPr>
          <w:ilvl w:val="0"/>
          <w:numId w:val="51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3F6166">
        <w:rPr>
          <w:rFonts w:ascii="Arial" w:hAnsi="Arial" w:cs="Arial"/>
          <w:sz w:val="24"/>
          <w:szCs w:val="24"/>
        </w:rPr>
        <w:t>dostarczyć na uczelnię opinię (wraz z oceną) o odbytej praktyce wystawioną przez opiekuna praktyk,</w:t>
      </w:r>
    </w:p>
    <w:p w14:paraId="0939F0E0" w14:textId="77777777" w:rsidR="003F6166" w:rsidRPr="003F6166" w:rsidRDefault="003F6166" w:rsidP="003F6166">
      <w:pPr>
        <w:pStyle w:val="Akapitzlist"/>
        <w:numPr>
          <w:ilvl w:val="0"/>
          <w:numId w:val="51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3F6166">
        <w:rPr>
          <w:rFonts w:ascii="Arial" w:hAnsi="Arial" w:cs="Arial"/>
          <w:sz w:val="24"/>
          <w:szCs w:val="24"/>
        </w:rPr>
        <w:t>dostarczyć na uczelnię poświadczony przez opiekuna dzienniczek praktyk, zawierający udokumentowany każdy dzień praktyk z wyszczególnieniem wykonywanych codziennie czynności w miejscu praktyk</w:t>
      </w:r>
    </w:p>
    <w:p w14:paraId="119DAFE5" w14:textId="4F005A06" w:rsidR="003F6166" w:rsidRDefault="003F6166" w:rsidP="003F6166">
      <w:pPr>
        <w:pStyle w:val="Akapitzlist"/>
        <w:numPr>
          <w:ilvl w:val="0"/>
          <w:numId w:val="44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EF3F00">
        <w:rPr>
          <w:rFonts w:ascii="Arial" w:hAnsi="Arial" w:cs="Arial"/>
          <w:sz w:val="24"/>
          <w:szCs w:val="24"/>
        </w:rPr>
        <w:t>O ocenie z praktyk decyduje w 50% ocena dzienniczka praktyk dokonywana przez pełnomocnika Dziekana ds. praktyk i w 50% ocena widniejąca w opinii pracodawcy (opiekuna praktyk w trakcie ich odbywania).</w:t>
      </w:r>
    </w:p>
    <w:p w14:paraId="7AD279A1" w14:textId="6F343DD2" w:rsidR="003F6166" w:rsidRDefault="003F6166" w:rsidP="003F6166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14:paraId="42349547" w14:textId="764FA586" w:rsidR="003F6166" w:rsidRDefault="003F6166" w:rsidP="003F6166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F61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81E77" w14:textId="77777777" w:rsidR="00D97FD3" w:rsidRDefault="00D97FD3" w:rsidP="00BB76D0">
      <w:pPr>
        <w:spacing w:after="0" w:line="240" w:lineRule="auto"/>
      </w:pPr>
      <w:r>
        <w:separator/>
      </w:r>
    </w:p>
  </w:endnote>
  <w:endnote w:type="continuationSeparator" w:id="0">
    <w:p w14:paraId="0B98B9E8" w14:textId="77777777" w:rsidR="00D97FD3" w:rsidRDefault="00D97FD3" w:rsidP="00BB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i/>
      </w:rPr>
      <w:id w:val="176856909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3F15ACA" w14:textId="4E332AE5" w:rsidR="00463AE9" w:rsidRPr="00BE73DD" w:rsidRDefault="00463AE9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bCs/>
            <w:i/>
          </w:rPr>
        </w:pPr>
        <w:r w:rsidRPr="00BE73DD">
          <w:rPr>
            <w:rFonts w:ascii="Arial" w:hAnsi="Arial" w:cs="Arial"/>
            <w:i/>
          </w:rPr>
          <w:fldChar w:fldCharType="begin"/>
        </w:r>
        <w:r w:rsidRPr="00BE73DD">
          <w:rPr>
            <w:rFonts w:ascii="Arial" w:hAnsi="Arial" w:cs="Arial"/>
            <w:i/>
          </w:rPr>
          <w:instrText>PAGE   \* MERGEFORMAT</w:instrText>
        </w:r>
        <w:r w:rsidRPr="00BE73DD">
          <w:rPr>
            <w:rFonts w:ascii="Arial" w:hAnsi="Arial" w:cs="Arial"/>
            <w:i/>
          </w:rPr>
          <w:fldChar w:fldCharType="separate"/>
        </w:r>
        <w:r w:rsidR="005D264E" w:rsidRPr="005D264E">
          <w:rPr>
            <w:rFonts w:ascii="Arial" w:hAnsi="Arial" w:cs="Arial"/>
            <w:b/>
            <w:bCs/>
            <w:i/>
            <w:noProof/>
          </w:rPr>
          <w:t>19</w:t>
        </w:r>
        <w:r w:rsidRPr="00BE73DD">
          <w:rPr>
            <w:rFonts w:ascii="Arial" w:hAnsi="Arial" w:cs="Arial"/>
            <w:b/>
            <w:bCs/>
            <w:i/>
          </w:rPr>
          <w:fldChar w:fldCharType="end"/>
        </w:r>
        <w:r w:rsidRPr="00BE73DD">
          <w:rPr>
            <w:rFonts w:ascii="Arial" w:hAnsi="Arial" w:cs="Arial"/>
            <w:b/>
            <w:bCs/>
            <w:i/>
          </w:rPr>
          <w:t xml:space="preserve"> | </w:t>
        </w:r>
        <w:r w:rsidRPr="00BE73DD">
          <w:rPr>
            <w:rFonts w:ascii="Arial" w:hAnsi="Arial" w:cs="Arial"/>
            <w:i/>
            <w:spacing w:val="60"/>
          </w:rPr>
          <w:t>Strona</w:t>
        </w:r>
      </w:p>
    </w:sdtContent>
  </w:sdt>
  <w:p w14:paraId="0FF6BF9F" w14:textId="77777777" w:rsidR="00463AE9" w:rsidRDefault="00463A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1CF71" w14:textId="77777777" w:rsidR="00D97FD3" w:rsidRDefault="00D97FD3" w:rsidP="00BB76D0">
      <w:pPr>
        <w:spacing w:after="0" w:line="240" w:lineRule="auto"/>
      </w:pPr>
      <w:r>
        <w:separator/>
      </w:r>
    </w:p>
  </w:footnote>
  <w:footnote w:type="continuationSeparator" w:id="0">
    <w:p w14:paraId="761DC2AA" w14:textId="77777777" w:rsidR="00D97FD3" w:rsidRDefault="00D97FD3" w:rsidP="00BB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63AE9" w:rsidRPr="00BA0AF0" w14:paraId="49226C16" w14:textId="77777777" w:rsidTr="00BB76D0">
      <w:tc>
        <w:tcPr>
          <w:tcW w:w="9062" w:type="dxa"/>
        </w:tcPr>
        <w:p w14:paraId="5B9047E1" w14:textId="2F4818DB" w:rsidR="00463AE9" w:rsidRPr="00BA0AF0" w:rsidRDefault="00EF3F00" w:rsidP="00463AE9">
          <w:pPr>
            <w:pStyle w:val="Nagwek"/>
            <w:spacing w:after="60"/>
            <w:jc w:val="right"/>
            <w:rPr>
              <w:rFonts w:ascii="Arial" w:hAnsi="Arial" w:cs="Arial"/>
              <w:i/>
              <w:sz w:val="20"/>
            </w:rPr>
          </w:pPr>
          <w:r w:rsidRPr="00EF3F00">
            <w:rPr>
              <w:rFonts w:ascii="Arial" w:hAnsi="Arial" w:cs="Arial"/>
              <w:i/>
              <w:sz w:val="20"/>
            </w:rPr>
            <w:t>Załącznik nr 15 do Regulaminu obowiązkowych studenckich praktyk zawodowych dla kierunku Akustyka i Reżyseria Dźwięku na Wydziale Fizyki UAM w Poznaniu – Szczegółowy regulamin praktyk nagłośnieniowych na kierunku studiów Reżyseria Dźwięku (studia niestacjonarne)</w:t>
          </w:r>
        </w:p>
      </w:tc>
    </w:tr>
  </w:tbl>
  <w:p w14:paraId="489970AB" w14:textId="77777777" w:rsidR="00463AE9" w:rsidRDefault="00463A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14AC"/>
    <w:multiLevelType w:val="hybridMultilevel"/>
    <w:tmpl w:val="66C61444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454B"/>
    <w:multiLevelType w:val="hybridMultilevel"/>
    <w:tmpl w:val="47284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1613"/>
    <w:multiLevelType w:val="hybridMultilevel"/>
    <w:tmpl w:val="CE120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E4B"/>
    <w:multiLevelType w:val="hybridMultilevel"/>
    <w:tmpl w:val="A8B6C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84D1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160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8E3D71"/>
    <w:multiLevelType w:val="hybridMultilevel"/>
    <w:tmpl w:val="3F9E1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A20DB"/>
    <w:multiLevelType w:val="hybridMultilevel"/>
    <w:tmpl w:val="69CE7C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D0842"/>
    <w:multiLevelType w:val="hybridMultilevel"/>
    <w:tmpl w:val="B4187480"/>
    <w:lvl w:ilvl="0" w:tplc="6D9ED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00000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EA50A618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274A4B"/>
    <w:multiLevelType w:val="hybridMultilevel"/>
    <w:tmpl w:val="EB502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E007A"/>
    <w:multiLevelType w:val="hybridMultilevel"/>
    <w:tmpl w:val="88885FFC"/>
    <w:lvl w:ilvl="0" w:tplc="DDEE7A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473DE"/>
    <w:multiLevelType w:val="hybridMultilevel"/>
    <w:tmpl w:val="85A20A8C"/>
    <w:lvl w:ilvl="0" w:tplc="0534E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351BE5"/>
    <w:multiLevelType w:val="multilevel"/>
    <w:tmpl w:val="C018FD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AFD1E5C"/>
    <w:multiLevelType w:val="hybridMultilevel"/>
    <w:tmpl w:val="A7DC1FE0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EFB3A7B"/>
    <w:multiLevelType w:val="hybridMultilevel"/>
    <w:tmpl w:val="90A0E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E0B75"/>
    <w:multiLevelType w:val="hybridMultilevel"/>
    <w:tmpl w:val="E39C8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912AD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97C92"/>
    <w:multiLevelType w:val="hybridMultilevel"/>
    <w:tmpl w:val="70C00B44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05AB9"/>
    <w:multiLevelType w:val="hybridMultilevel"/>
    <w:tmpl w:val="6F907168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72E479F"/>
    <w:multiLevelType w:val="hybridMultilevel"/>
    <w:tmpl w:val="C80AA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D3943"/>
    <w:multiLevelType w:val="hybridMultilevel"/>
    <w:tmpl w:val="D8D04784"/>
    <w:lvl w:ilvl="0" w:tplc="20DC0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FC26F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9FF60FA"/>
    <w:multiLevelType w:val="hybridMultilevel"/>
    <w:tmpl w:val="2C146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DB306E"/>
    <w:multiLevelType w:val="hybridMultilevel"/>
    <w:tmpl w:val="2DF21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D286D"/>
    <w:multiLevelType w:val="hybridMultilevel"/>
    <w:tmpl w:val="47342DA8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3343B0"/>
    <w:multiLevelType w:val="hybridMultilevel"/>
    <w:tmpl w:val="E6F00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526F7C"/>
    <w:multiLevelType w:val="multilevel"/>
    <w:tmpl w:val="B9743A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15F46E8"/>
    <w:multiLevelType w:val="hybridMultilevel"/>
    <w:tmpl w:val="9FE0E540"/>
    <w:lvl w:ilvl="0" w:tplc="D3C6EADC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606EB6"/>
    <w:multiLevelType w:val="hybridMultilevel"/>
    <w:tmpl w:val="FA4A8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5D43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7EA3A79"/>
    <w:multiLevelType w:val="hybridMultilevel"/>
    <w:tmpl w:val="FD66E660"/>
    <w:lvl w:ilvl="0" w:tplc="9384D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7B3E80"/>
    <w:multiLevelType w:val="hybridMultilevel"/>
    <w:tmpl w:val="046AB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EE62A7"/>
    <w:multiLevelType w:val="hybridMultilevel"/>
    <w:tmpl w:val="EFC870EA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3D7C0F89"/>
    <w:multiLevelType w:val="hybridMultilevel"/>
    <w:tmpl w:val="41A82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5B7A4D"/>
    <w:multiLevelType w:val="hybridMultilevel"/>
    <w:tmpl w:val="5E0EC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964972"/>
    <w:multiLevelType w:val="hybridMultilevel"/>
    <w:tmpl w:val="B64E46B0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552CE7"/>
    <w:multiLevelType w:val="hybridMultilevel"/>
    <w:tmpl w:val="060C4C64"/>
    <w:lvl w:ilvl="0" w:tplc="9384D1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ED322C3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4FA68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6AA2699"/>
    <w:multiLevelType w:val="hybridMultilevel"/>
    <w:tmpl w:val="D1AA046C"/>
    <w:lvl w:ilvl="0" w:tplc="9384D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A94A61"/>
    <w:multiLevelType w:val="hybridMultilevel"/>
    <w:tmpl w:val="CB16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975E3C"/>
    <w:multiLevelType w:val="hybridMultilevel"/>
    <w:tmpl w:val="DB70E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FC26F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53AE129A"/>
    <w:multiLevelType w:val="hybridMultilevel"/>
    <w:tmpl w:val="5AE22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FF50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CE208BB"/>
    <w:multiLevelType w:val="hybridMultilevel"/>
    <w:tmpl w:val="188AB70E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5CEC1F06"/>
    <w:multiLevelType w:val="hybridMultilevel"/>
    <w:tmpl w:val="A9EA0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01495F"/>
    <w:multiLevelType w:val="hybridMultilevel"/>
    <w:tmpl w:val="471C8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A56708"/>
    <w:multiLevelType w:val="multilevel"/>
    <w:tmpl w:val="BFA487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67A12AB"/>
    <w:multiLevelType w:val="hybridMultilevel"/>
    <w:tmpl w:val="F8E62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FC26F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C473BB8"/>
    <w:multiLevelType w:val="hybridMultilevel"/>
    <w:tmpl w:val="7F44D436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8E4D5B"/>
    <w:multiLevelType w:val="hybridMultilevel"/>
    <w:tmpl w:val="2BD28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880CFE"/>
    <w:multiLevelType w:val="hybridMultilevel"/>
    <w:tmpl w:val="445E239C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74930B61"/>
    <w:multiLevelType w:val="hybridMultilevel"/>
    <w:tmpl w:val="71D0B7C8"/>
    <w:lvl w:ilvl="0" w:tplc="FFFFFFFF">
      <w:start w:val="1"/>
      <w:numFmt w:val="ideographDigit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76544114"/>
    <w:multiLevelType w:val="hybridMultilevel"/>
    <w:tmpl w:val="DCB6C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4531F2"/>
    <w:multiLevelType w:val="hybridMultilevel"/>
    <w:tmpl w:val="D346C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027E86"/>
    <w:multiLevelType w:val="hybridMultilevel"/>
    <w:tmpl w:val="3F62E9F8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29"/>
  </w:num>
  <w:num w:numId="5">
    <w:abstractNumId w:val="46"/>
  </w:num>
  <w:num w:numId="6">
    <w:abstractNumId w:val="30"/>
  </w:num>
  <w:num w:numId="7">
    <w:abstractNumId w:val="47"/>
  </w:num>
  <w:num w:numId="8">
    <w:abstractNumId w:val="49"/>
  </w:num>
  <w:num w:numId="9">
    <w:abstractNumId w:val="50"/>
  </w:num>
  <w:num w:numId="10">
    <w:abstractNumId w:val="48"/>
  </w:num>
  <w:num w:numId="11">
    <w:abstractNumId w:val="42"/>
  </w:num>
  <w:num w:numId="12">
    <w:abstractNumId w:val="14"/>
  </w:num>
  <w:num w:numId="13">
    <w:abstractNumId w:val="40"/>
  </w:num>
  <w:num w:numId="14">
    <w:abstractNumId w:val="16"/>
  </w:num>
  <w:num w:numId="15">
    <w:abstractNumId w:val="10"/>
  </w:num>
  <w:num w:numId="16">
    <w:abstractNumId w:val="3"/>
  </w:num>
  <w:num w:numId="17">
    <w:abstractNumId w:val="18"/>
  </w:num>
  <w:num w:numId="18">
    <w:abstractNumId w:val="9"/>
  </w:num>
  <w:num w:numId="19">
    <w:abstractNumId w:val="44"/>
  </w:num>
  <w:num w:numId="20">
    <w:abstractNumId w:val="33"/>
  </w:num>
  <w:num w:numId="21">
    <w:abstractNumId w:val="8"/>
  </w:num>
  <w:num w:numId="22">
    <w:abstractNumId w:val="7"/>
  </w:num>
  <w:num w:numId="23">
    <w:abstractNumId w:val="37"/>
  </w:num>
  <w:num w:numId="24">
    <w:abstractNumId w:val="41"/>
  </w:num>
  <w:num w:numId="25">
    <w:abstractNumId w:val="28"/>
  </w:num>
  <w:num w:numId="26">
    <w:abstractNumId w:val="25"/>
  </w:num>
  <w:num w:numId="27">
    <w:abstractNumId w:val="1"/>
  </w:num>
  <w:num w:numId="28">
    <w:abstractNumId w:val="51"/>
  </w:num>
  <w:num w:numId="29">
    <w:abstractNumId w:val="32"/>
  </w:num>
  <w:num w:numId="30">
    <w:abstractNumId w:val="0"/>
  </w:num>
  <w:num w:numId="31">
    <w:abstractNumId w:val="45"/>
  </w:num>
  <w:num w:numId="32">
    <w:abstractNumId w:val="15"/>
  </w:num>
  <w:num w:numId="33">
    <w:abstractNumId w:val="20"/>
  </w:num>
  <w:num w:numId="34">
    <w:abstractNumId w:val="21"/>
  </w:num>
  <w:num w:numId="35">
    <w:abstractNumId w:val="27"/>
  </w:num>
  <w:num w:numId="36">
    <w:abstractNumId w:val="35"/>
  </w:num>
  <w:num w:numId="37">
    <w:abstractNumId w:val="4"/>
  </w:num>
  <w:num w:numId="38">
    <w:abstractNumId w:val="34"/>
  </w:num>
  <w:num w:numId="39">
    <w:abstractNumId w:val="26"/>
  </w:num>
  <w:num w:numId="40">
    <w:abstractNumId w:val="39"/>
  </w:num>
  <w:num w:numId="41">
    <w:abstractNumId w:val="23"/>
  </w:num>
  <w:num w:numId="42">
    <w:abstractNumId w:val="11"/>
  </w:num>
  <w:num w:numId="43">
    <w:abstractNumId w:val="43"/>
  </w:num>
  <w:num w:numId="44">
    <w:abstractNumId w:val="17"/>
  </w:num>
  <w:num w:numId="45">
    <w:abstractNumId w:val="22"/>
  </w:num>
  <w:num w:numId="46">
    <w:abstractNumId w:val="24"/>
  </w:num>
  <w:num w:numId="47">
    <w:abstractNumId w:val="13"/>
  </w:num>
  <w:num w:numId="48">
    <w:abstractNumId w:val="2"/>
  </w:num>
  <w:num w:numId="49">
    <w:abstractNumId w:val="6"/>
  </w:num>
  <w:num w:numId="50">
    <w:abstractNumId w:val="38"/>
  </w:num>
  <w:num w:numId="51">
    <w:abstractNumId w:val="31"/>
  </w:num>
  <w:num w:numId="52">
    <w:abstractNumId w:val="3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34"/>
    <w:rsid w:val="00000724"/>
    <w:rsid w:val="000141CE"/>
    <w:rsid w:val="000428CB"/>
    <w:rsid w:val="00051566"/>
    <w:rsid w:val="000770A6"/>
    <w:rsid w:val="0009094A"/>
    <w:rsid w:val="000A032D"/>
    <w:rsid w:val="000C26C5"/>
    <w:rsid w:val="000C7F4A"/>
    <w:rsid w:val="000E2397"/>
    <w:rsid w:val="000E7113"/>
    <w:rsid w:val="000F2485"/>
    <w:rsid w:val="000F79E3"/>
    <w:rsid w:val="00125300"/>
    <w:rsid w:val="00140345"/>
    <w:rsid w:val="00163769"/>
    <w:rsid w:val="001648F5"/>
    <w:rsid w:val="001703B3"/>
    <w:rsid w:val="001710AB"/>
    <w:rsid w:val="00175518"/>
    <w:rsid w:val="001853CF"/>
    <w:rsid w:val="001866DF"/>
    <w:rsid w:val="001A1589"/>
    <w:rsid w:val="001A3F33"/>
    <w:rsid w:val="001A7023"/>
    <w:rsid w:val="001B039E"/>
    <w:rsid w:val="001B04BE"/>
    <w:rsid w:val="001B2303"/>
    <w:rsid w:val="001B3E55"/>
    <w:rsid w:val="001C24A5"/>
    <w:rsid w:val="001E0905"/>
    <w:rsid w:val="001E2533"/>
    <w:rsid w:val="00200086"/>
    <w:rsid w:val="002048DC"/>
    <w:rsid w:val="002236D5"/>
    <w:rsid w:val="002A2097"/>
    <w:rsid w:val="002A78D7"/>
    <w:rsid w:val="002D547F"/>
    <w:rsid w:val="002E1CBD"/>
    <w:rsid w:val="002F7356"/>
    <w:rsid w:val="00311975"/>
    <w:rsid w:val="00321281"/>
    <w:rsid w:val="0033429B"/>
    <w:rsid w:val="00381B34"/>
    <w:rsid w:val="0039060B"/>
    <w:rsid w:val="0039207F"/>
    <w:rsid w:val="003A15B2"/>
    <w:rsid w:val="003A3A8D"/>
    <w:rsid w:val="003B1139"/>
    <w:rsid w:val="003B1A92"/>
    <w:rsid w:val="003B7797"/>
    <w:rsid w:val="003C65E0"/>
    <w:rsid w:val="003D1DBF"/>
    <w:rsid w:val="003D37BC"/>
    <w:rsid w:val="003E767D"/>
    <w:rsid w:val="003F6166"/>
    <w:rsid w:val="0041100E"/>
    <w:rsid w:val="00417132"/>
    <w:rsid w:val="00443ADF"/>
    <w:rsid w:val="0044406C"/>
    <w:rsid w:val="00445C8A"/>
    <w:rsid w:val="004607BF"/>
    <w:rsid w:val="00463AE9"/>
    <w:rsid w:val="00473B34"/>
    <w:rsid w:val="00476523"/>
    <w:rsid w:val="00476CB3"/>
    <w:rsid w:val="00480369"/>
    <w:rsid w:val="004A2033"/>
    <w:rsid w:val="004A5618"/>
    <w:rsid w:val="004D493D"/>
    <w:rsid w:val="004E2CD8"/>
    <w:rsid w:val="00512C72"/>
    <w:rsid w:val="00517882"/>
    <w:rsid w:val="005361B0"/>
    <w:rsid w:val="00554C7C"/>
    <w:rsid w:val="00555CEC"/>
    <w:rsid w:val="005560FB"/>
    <w:rsid w:val="00557204"/>
    <w:rsid w:val="005B43E7"/>
    <w:rsid w:val="005C0CAE"/>
    <w:rsid w:val="005D264E"/>
    <w:rsid w:val="005D41F1"/>
    <w:rsid w:val="005F2EA7"/>
    <w:rsid w:val="00607A78"/>
    <w:rsid w:val="0063410F"/>
    <w:rsid w:val="006362A2"/>
    <w:rsid w:val="006771BD"/>
    <w:rsid w:val="006776F9"/>
    <w:rsid w:val="00687802"/>
    <w:rsid w:val="00690DEB"/>
    <w:rsid w:val="006B4FFA"/>
    <w:rsid w:val="006C6F54"/>
    <w:rsid w:val="006C7494"/>
    <w:rsid w:val="006E4F75"/>
    <w:rsid w:val="007002AD"/>
    <w:rsid w:val="00744802"/>
    <w:rsid w:val="0074564D"/>
    <w:rsid w:val="007676F5"/>
    <w:rsid w:val="007B356E"/>
    <w:rsid w:val="007C2C36"/>
    <w:rsid w:val="007D0763"/>
    <w:rsid w:val="007D5327"/>
    <w:rsid w:val="007E3A5A"/>
    <w:rsid w:val="007E4C75"/>
    <w:rsid w:val="007F65D0"/>
    <w:rsid w:val="00802FE1"/>
    <w:rsid w:val="00805AB6"/>
    <w:rsid w:val="008221E8"/>
    <w:rsid w:val="008256FB"/>
    <w:rsid w:val="00826A20"/>
    <w:rsid w:val="008551D9"/>
    <w:rsid w:val="00856327"/>
    <w:rsid w:val="00865845"/>
    <w:rsid w:val="00882B50"/>
    <w:rsid w:val="008F42F2"/>
    <w:rsid w:val="008F5877"/>
    <w:rsid w:val="008F601F"/>
    <w:rsid w:val="00916DBA"/>
    <w:rsid w:val="00921D1A"/>
    <w:rsid w:val="00922610"/>
    <w:rsid w:val="00941AD7"/>
    <w:rsid w:val="00946778"/>
    <w:rsid w:val="00946F8D"/>
    <w:rsid w:val="00953404"/>
    <w:rsid w:val="009572A5"/>
    <w:rsid w:val="0096453B"/>
    <w:rsid w:val="00972C1B"/>
    <w:rsid w:val="009764C8"/>
    <w:rsid w:val="009833AE"/>
    <w:rsid w:val="00984016"/>
    <w:rsid w:val="00992289"/>
    <w:rsid w:val="00992931"/>
    <w:rsid w:val="009B0D39"/>
    <w:rsid w:val="009B3D16"/>
    <w:rsid w:val="009B6D6F"/>
    <w:rsid w:val="009D1433"/>
    <w:rsid w:val="009E6999"/>
    <w:rsid w:val="009F5EF1"/>
    <w:rsid w:val="00A12787"/>
    <w:rsid w:val="00A360BB"/>
    <w:rsid w:val="00A81F1F"/>
    <w:rsid w:val="00AA5339"/>
    <w:rsid w:val="00AA7903"/>
    <w:rsid w:val="00B1606B"/>
    <w:rsid w:val="00B22805"/>
    <w:rsid w:val="00B23F2E"/>
    <w:rsid w:val="00B34CC7"/>
    <w:rsid w:val="00B46D47"/>
    <w:rsid w:val="00B7601F"/>
    <w:rsid w:val="00B7741C"/>
    <w:rsid w:val="00BA0AF0"/>
    <w:rsid w:val="00BA3A37"/>
    <w:rsid w:val="00BB76D0"/>
    <w:rsid w:val="00BC142B"/>
    <w:rsid w:val="00BD0DC8"/>
    <w:rsid w:val="00BD59A7"/>
    <w:rsid w:val="00BE73DD"/>
    <w:rsid w:val="00C37202"/>
    <w:rsid w:val="00C5134C"/>
    <w:rsid w:val="00C53B8D"/>
    <w:rsid w:val="00C77402"/>
    <w:rsid w:val="00C919D6"/>
    <w:rsid w:val="00CA190B"/>
    <w:rsid w:val="00CD0284"/>
    <w:rsid w:val="00CD67AB"/>
    <w:rsid w:val="00CE6221"/>
    <w:rsid w:val="00CF6BA6"/>
    <w:rsid w:val="00D00B95"/>
    <w:rsid w:val="00D47833"/>
    <w:rsid w:val="00D47B30"/>
    <w:rsid w:val="00D9215C"/>
    <w:rsid w:val="00D97FD3"/>
    <w:rsid w:val="00DB3A42"/>
    <w:rsid w:val="00DD4248"/>
    <w:rsid w:val="00DF2C5D"/>
    <w:rsid w:val="00E00CD3"/>
    <w:rsid w:val="00E3131C"/>
    <w:rsid w:val="00E4236F"/>
    <w:rsid w:val="00E46A1A"/>
    <w:rsid w:val="00E512E1"/>
    <w:rsid w:val="00E54413"/>
    <w:rsid w:val="00E55217"/>
    <w:rsid w:val="00E63D11"/>
    <w:rsid w:val="00E714E2"/>
    <w:rsid w:val="00E72B59"/>
    <w:rsid w:val="00E8114C"/>
    <w:rsid w:val="00E81155"/>
    <w:rsid w:val="00E90983"/>
    <w:rsid w:val="00E946B6"/>
    <w:rsid w:val="00EB339F"/>
    <w:rsid w:val="00EB5BF5"/>
    <w:rsid w:val="00EC2051"/>
    <w:rsid w:val="00EF06C7"/>
    <w:rsid w:val="00EF3F00"/>
    <w:rsid w:val="00EF5FEA"/>
    <w:rsid w:val="00F13F7F"/>
    <w:rsid w:val="00F16AAE"/>
    <w:rsid w:val="00F2484A"/>
    <w:rsid w:val="00F45BC6"/>
    <w:rsid w:val="00F72C94"/>
    <w:rsid w:val="00F83D13"/>
    <w:rsid w:val="00FA0C33"/>
    <w:rsid w:val="00FC1555"/>
    <w:rsid w:val="00FC3549"/>
    <w:rsid w:val="00F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22310"/>
  <w15:chartTrackingRefBased/>
  <w15:docId w15:val="{5C11436E-C10A-46C6-820A-F5C4C3B3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1B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866DF"/>
    <w:pPr>
      <w:ind w:left="720"/>
      <w:contextualSpacing/>
    </w:pPr>
  </w:style>
  <w:style w:type="table" w:styleId="Tabela-Siatka">
    <w:name w:val="Table Grid"/>
    <w:basedOn w:val="Standardowy"/>
    <w:uiPriority w:val="39"/>
    <w:rsid w:val="0082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6D0"/>
  </w:style>
  <w:style w:type="paragraph" w:styleId="Stopka">
    <w:name w:val="footer"/>
    <w:basedOn w:val="Normalny"/>
    <w:link w:val="StopkaZnak"/>
    <w:uiPriority w:val="99"/>
    <w:unhideWhenUsed/>
    <w:rsid w:val="00BB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6D0"/>
  </w:style>
  <w:style w:type="character" w:styleId="Odwoaniedokomentarza">
    <w:name w:val="annotation reference"/>
    <w:basedOn w:val="Domylnaczcionkaakapitu"/>
    <w:uiPriority w:val="99"/>
    <w:semiHidden/>
    <w:unhideWhenUsed/>
    <w:rsid w:val="00CE6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6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6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6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62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2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448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480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73B34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B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B21D5-AA50-4F4D-8802-432116A4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Gołębiewski</dc:creator>
  <cp:keywords/>
  <dc:description/>
  <cp:lastModifiedBy>Roman Gołębiewski</cp:lastModifiedBy>
  <cp:revision>3</cp:revision>
  <cp:lastPrinted>2023-03-07T16:24:00Z</cp:lastPrinted>
  <dcterms:created xsi:type="dcterms:W3CDTF">2023-04-06T22:48:00Z</dcterms:created>
  <dcterms:modified xsi:type="dcterms:W3CDTF">2023-04-07T20:10:00Z</dcterms:modified>
</cp:coreProperties>
</file>